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天津市津滨公证处2023年度部门决算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目</w:t>
      </w:r>
      <w:r>
        <w:rPr>
          <w:rFonts w:hint="eastAsia" w:ascii="Times New Roman" w:hAnsi="Times New Roman" w:eastAsia="黑体" w:cs="黑体"/>
          <w:kern w:val="0"/>
          <w:sz w:val="44"/>
          <w:szCs w:val="44"/>
          <w:highlight w:val="none"/>
          <w:lang w:val="en-US" w:eastAsia="zh-CN"/>
        </w:rPr>
        <w:t xml:space="preserve">   </w:t>
      </w:r>
      <w:r>
        <w:rPr>
          <w:rFonts w:hint="eastAsia" w:ascii="Times New Roman" w:hAnsi="Times New Roman" w:eastAsia="黑体" w:cs="黑体"/>
          <w:kern w:val="0"/>
          <w:sz w:val="44"/>
          <w:szCs w:val="44"/>
          <w:highlight w:val="none"/>
        </w:rPr>
        <w:t>录</w:t>
      </w:r>
    </w:p>
    <w:p>
      <w:pPr>
        <w:autoSpaceDE w:val="0"/>
        <w:autoSpaceDN w:val="0"/>
        <w:adjustRightInd w:val="0"/>
        <w:spacing w:line="600" w:lineRule="exact"/>
        <w:jc w:val="left"/>
        <w:rPr>
          <w:rFonts w:ascii="Times New Roman" w:hAnsi="Times New Roman" w:eastAsia="黑体" w:cs="黑体"/>
          <w:kern w:val="0"/>
          <w:sz w:val="30"/>
          <w:szCs w:val="30"/>
          <w:highlight w:val="none"/>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第一部分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概</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第二部分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第三部分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第四部分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val="en"/>
        </w:rPr>
        <w:t>名词解释</w:t>
      </w:r>
    </w:p>
    <w:p>
      <w:pPr>
        <w:autoSpaceDE w:val="0"/>
        <w:autoSpaceDN w:val="0"/>
        <w:adjustRightInd w:val="0"/>
        <w:spacing w:line="700" w:lineRule="exact"/>
        <w:jc w:val="left"/>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一、主要职责</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根据滨党编发[2020]37号文件，天津市司法局批准设立天津市津滨公证处。整合天津市塘沽公证处、天津市汉沽公证处和天津市大港公证处3个事业单位，组建天津市津滨公证处，为滨海新区司法局管理的事业单位，规格为副处级，经费形式为经费自理，划入公益二类。我单位是行政事业单位执行政府会计制度，国民经济行业分类为公证服务，财政预算代码为343202，预算级次为二级预算单位，统一社会信用代码为12120116MB1H72861M,本年为连续编报，是编制行政事业单位国有资产报表，2022年政务财务报告管理系统报表类型为单户表并无合并报表，单位实有人数47人；其中在编13人；合同制23人；派遣制11人。公证处负责人1人，内设办公室、业务一部、业务二部、业务三部。</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二、机构设置</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天津市津滨公证处内设4个内设办公室、业务一部、业务二部、业务三部。；下辖1个预算单位。纳入天津市津滨公证处2023年度部门决算编制范围的单位包括：</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1.天津市津滨公证处本级</w:t>
      </w:r>
    </w:p>
    <w:p>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p>
    <w:p>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十、《财政拨款</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三公</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十一、《项目支出决算表》</w:t>
      </w:r>
    </w:p>
    <w:p>
      <w:pPr>
        <w:autoSpaceDE w:val="0"/>
        <w:autoSpaceDN w:val="0"/>
        <w:adjustRightInd w:val="0"/>
        <w:spacing w:line="800" w:lineRule="exact"/>
        <w:jc w:val="left"/>
        <w:rPr>
          <w:rFonts w:ascii="Times New Roman" w:hAnsi="Times New Roman" w:eastAsia="楷体" w:cs="楷体"/>
          <w:kern w:val="0"/>
          <w:sz w:val="30"/>
          <w:szCs w:val="30"/>
          <w:highlight w:val="none"/>
        </w:rPr>
      </w:pPr>
      <w:r>
        <w:rPr>
          <w:rFonts w:hint="eastAsia" w:ascii="Times New Roman" w:hAnsi="Times New Roman" w:eastAsia="楷体" w:cs="楷体"/>
          <w:kern w:val="0"/>
          <w:sz w:val="30"/>
          <w:szCs w:val="30"/>
          <w:highlight w:val="none"/>
        </w:rPr>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bCs/>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黑体" w:cs="黑体"/>
          <w:b/>
          <w:bCs/>
          <w:kern w:val="0"/>
          <w:sz w:val="30"/>
          <w:szCs w:val="30"/>
          <w:highlight w:val="none"/>
        </w:rPr>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天津市津滨公证处2023年财政拨款收入支出决算总表为空2.天津市津滨公证处2023年一般公共预算财政拨款支出决算表为空表3.天津市津滨公证处2023年度一般公共预算财政拨款基本支出决算表为空表4.天津市津滨公证处2023年度政府性基金预算财政拨款收入支出决算表为空表5.天津市津滨公证处2023年度国有资本经营预算财政拨款收入支出决算表为空表6.天津市津滨公证处2023年度财政拨款“三公”经费支出决算表为空表7.天津市津滨公证处2023年项目支出决算表为空表8.天津市津滨公证处2023年项目支出决算表为空表9.天津市津滨公证处2023年政府采购支出（附表）为空表10.天津市津滨公证处2023年一般公共预算财政拨款支出结构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一、收入支出决算总体情况说明</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val="zh-CN" w:eastAsia="zh-CN"/>
        </w:rPr>
        <w:t>天津市津滨公证处2023年度收入、支出决算总计</w:t>
      </w:r>
      <w:r>
        <w:rPr>
          <w:rFonts w:hint="eastAsia" w:ascii="Times New Roman" w:hAnsi="Times New Roman" w:eastAsia="仿宋_GB2312" w:cs="仿宋_GB2312"/>
          <w:sz w:val="30"/>
          <w:szCs w:val="30"/>
          <w:highlight w:val="none"/>
          <w:lang w:eastAsia="zh-CN"/>
        </w:rPr>
        <w:t>12,590,340.65元，与2022年度相比，收、支总计各增加2,249,562.70元，增长21.75%，</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：表明本年有较大降幅，资产结构和偿债能力，偿还债务，业务调整提高盈利能力，优化资本结构下降。本年资产减少部分为提存公证完成后提出公证提存款。</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二、</w:t>
      </w:r>
      <w:r>
        <w:rPr>
          <w:rFonts w:hint="eastAsia" w:ascii="Times New Roman" w:hAnsi="Times New Roman" w:eastAsia="黑体" w:cs="黑体"/>
          <w:b/>
          <w:bCs/>
          <w:kern w:val="0"/>
          <w:sz w:val="30"/>
          <w:szCs w:val="30"/>
          <w:highlight w:val="none"/>
        </w:rPr>
        <w:t>收入决算情况</w:t>
      </w:r>
      <w:r>
        <w:rPr>
          <w:rFonts w:hint="eastAsia" w:ascii="Times New Roman" w:hAnsi="Times New Roman" w:eastAsia="黑体" w:cs="黑体"/>
          <w:b/>
          <w:bCs/>
          <w:kern w:val="0"/>
          <w:sz w:val="30"/>
          <w:szCs w:val="30"/>
          <w:highlight w:val="none"/>
          <w:lang w:val="zh-CN"/>
        </w:rPr>
        <w:t>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w:t>
      </w:r>
      <w:r>
        <w:rPr>
          <w:rFonts w:hint="eastAsia" w:ascii="Times New Roman" w:hAnsi="Times New Roman" w:eastAsia="仿宋_GB2312" w:cs="Times New Roman"/>
          <w:sz w:val="30"/>
          <w:szCs w:val="30"/>
          <w:highlight w:val="none"/>
          <w:lang w:eastAsia="zh-CN"/>
        </w:rPr>
        <w:t>2023</w:t>
      </w:r>
      <w:r>
        <w:rPr>
          <w:rFonts w:hint="eastAsia" w:ascii="Times New Roman" w:hAnsi="Times New Roman" w:eastAsia="仿宋_GB2312" w:cs="仿宋_GB2312"/>
          <w:sz w:val="30"/>
          <w:szCs w:val="30"/>
          <w:highlight w:val="none"/>
          <w:lang w:val="zh-CN"/>
        </w:rPr>
        <w:t>年度本年收入合计</w:t>
      </w:r>
      <w:r>
        <w:rPr>
          <w:rFonts w:hint="eastAsia" w:ascii="Times New Roman" w:hAnsi="Times New Roman" w:eastAsia="仿宋_GB2312" w:cs="Times New Roman"/>
          <w:sz w:val="30"/>
          <w:szCs w:val="30"/>
          <w:highlight w:val="none"/>
          <w:lang w:eastAsia="zh-CN"/>
        </w:rPr>
        <w:t>12,602,165.73</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eastAsia="zh-CN"/>
        </w:rPr>
        <w:t>增加2,261,387.78</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lang w:val="zh-CN"/>
        </w:rPr>
        <w:t>主要原因是</w:t>
      </w:r>
      <w:r>
        <w:rPr>
          <w:rFonts w:hint="eastAsia"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lang w:eastAsia="zh-CN"/>
        </w:rPr>
        <w:t>公证增加事业单位经营收入增加。</w:t>
      </w:r>
    </w:p>
    <w:p>
      <w:pPr>
        <w:autoSpaceDE w:val="0"/>
        <w:autoSpaceDN w:val="0"/>
        <w:adjustRightInd w:val="0"/>
        <w:spacing w:line="600" w:lineRule="exact"/>
        <w:ind w:firstLine="600"/>
        <w:jc w:val="left"/>
        <w:rPr>
          <w:rFonts w:hint="eastAsia" w:ascii="Times New Roman" w:hAnsi="Times New Roman" w:eastAsia="宋体" w:cs="Times New Roman"/>
          <w:sz w:val="30"/>
          <w:szCs w:val="30"/>
          <w:highlight w:val="none"/>
          <w:lang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lang w:val="zh-CN"/>
        </w:rPr>
        <w:t>一般公共预算财政拨款收入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lang w:val="zh-CN"/>
        </w:rPr>
        <w:t>元</w:t>
      </w:r>
      <w:r>
        <w:rPr>
          <w:rFonts w:ascii="Times New Roman" w:hAnsi="Times New Roman" w:eastAsia="仿宋_GB2312" w:cs="仿宋_GB2312"/>
          <w:sz w:val="30"/>
          <w:szCs w:val="30"/>
          <w:highlight w:val="none"/>
          <w:lang w:val="zh-CN"/>
        </w:rPr>
        <w:t>，占</w:t>
      </w:r>
      <w:r>
        <w:rPr>
          <w:rFonts w:hint="eastAsia" w:ascii="Times New Roman" w:hAnsi="Times New Roman" w:eastAsia="仿宋_GB2312" w:cs="Times New Roman"/>
          <w:sz w:val="30"/>
          <w:szCs w:val="30"/>
          <w:highlight w:val="none"/>
          <w:lang w:eastAsia="zh-CN"/>
        </w:rPr>
        <w:t>0.0</w:t>
      </w:r>
      <w:r>
        <w:rPr>
          <w:rFonts w:hint="eastAsia" w:ascii="Times New Roman" w:hAnsi="Times New Roman" w:eastAsia="宋体" w:cs="Times New Roman"/>
          <w:sz w:val="30"/>
          <w:szCs w:val="30"/>
          <w:highlight w:val="none"/>
          <w:lang w:eastAsia="zh-CN"/>
        </w:rPr>
        <w:t>%；</w:t>
      </w:r>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政府性基金预算财政拨款收入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国有资本经营预算财政拨款收入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财政专户管理资金收入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事业单位经营收入</w:t>
      </w:r>
      <w:r>
        <w:rPr>
          <w:rFonts w:hint="eastAsia" w:ascii="Times New Roman" w:hAnsi="Times New Roman" w:eastAsia="仿宋_GB2312" w:cs="仿宋_GB2312"/>
          <w:sz w:val="30"/>
          <w:szCs w:val="30"/>
          <w:highlight w:val="none"/>
          <w:lang w:val="zh-CN"/>
        </w:rPr>
        <w:t>12,602,165.73元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100.0%；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上级补助收入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eastAsia="仿宋_GB2312"/>
          <w:sz w:val="30"/>
          <w:szCs w:val="30"/>
          <w:highlight w:val="none"/>
        </w:rPr>
        <w:t>附属单位上缴收入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en-US" w:eastAsia="zh-CN"/>
        </w:rPr>
      </w:pPr>
      <w:r>
        <w:rPr>
          <w:rFonts w:ascii="Times New Roman" w:hAnsi="Times New Roman" w:eastAsia="仿宋_GB2312" w:cs="仿宋_GB2312"/>
          <w:sz w:val="30"/>
          <w:szCs w:val="30"/>
          <w:highlight w:val="none"/>
          <w:lang w:val="zh-CN"/>
        </w:rPr>
        <w:t>其他收入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r>
        <w:rPr>
          <w:rFonts w:hint="eastAsia" w:ascii="Times New Roman" w:hAnsi="Times New Roman" w:eastAsia="仿宋_GB2312" w:cs="仿宋_GB2312"/>
          <w:sz w:val="30"/>
          <w:szCs w:val="30"/>
          <w:highlight w:val="none"/>
          <w:lang w:val="zh-CN" w:eastAsia="zh-CN"/>
        </w:rPr>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三、支出</w:t>
      </w:r>
      <w:r>
        <w:rPr>
          <w:rFonts w:hint="eastAsia" w:ascii="Times New Roman" w:hAnsi="Times New Roman" w:eastAsia="黑体" w:cs="黑体"/>
          <w:b/>
          <w:bCs/>
          <w:kern w:val="0"/>
          <w:sz w:val="30"/>
          <w:szCs w:val="30"/>
          <w:highlight w:val="none"/>
        </w:rPr>
        <w:t>决算情况说明</w:t>
      </w:r>
    </w:p>
    <w:p>
      <w:pPr>
        <w:autoSpaceDE w:val="0"/>
        <w:autoSpaceDN w:val="0"/>
        <w:adjustRightInd w:val="0"/>
        <w:spacing w:line="58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年度本年支出合计</w:t>
      </w:r>
      <w:r>
        <w:rPr>
          <w:rFonts w:hint="eastAsia" w:ascii="Times New Roman" w:hAnsi="Times New Roman" w:eastAsia="仿宋_GB2312" w:cs="仿宋_GB2312"/>
          <w:sz w:val="30"/>
          <w:szCs w:val="30"/>
          <w:highlight w:val="none"/>
          <w:lang w:eastAsia="zh-CN"/>
        </w:rPr>
        <w:t>12,536,600.27</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525,479.90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lang w:eastAsia="zh-CN"/>
        </w:rPr>
        <w:t>公证增加业务活动增加经营支出增加。</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val="en-US"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rPr>
        <w:t>基本支出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w:t>
      </w:r>
      <w:r>
        <w:rPr>
          <w:rFonts w:hint="eastAsia" w:ascii="Times New Roman" w:hAnsi="Times New Roman" w:eastAsia="仿宋_GB2312" w:cs="仿宋_GB2312"/>
          <w:sz w:val="30"/>
          <w:szCs w:val="30"/>
          <w:highlight w:val="none"/>
          <w:lang w:val="en-US" w:eastAsia="zh-CN"/>
        </w:rPr>
        <w:t>0.0</w:t>
      </w:r>
      <w:r>
        <w:rPr>
          <w:rFonts w:hint="eastAsia" w:ascii="Times New Roman" w:hAnsi="Times New Roman" w:eastAsia="仿宋_GB2312" w:cs="仿宋_GB2312"/>
          <w:sz w:val="30"/>
          <w:szCs w:val="30"/>
          <w:highlight w:val="none"/>
          <w:lang w:eastAsia="zh-CN"/>
        </w:rPr>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项目支出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上缴上级支出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经营支出</w:t>
      </w:r>
      <w:r>
        <w:rPr>
          <w:rFonts w:hint="eastAsia" w:ascii="Times New Roman" w:hAnsi="Times New Roman" w:eastAsia="仿宋_GB2312" w:cs="仿宋_GB2312"/>
          <w:sz w:val="30"/>
          <w:szCs w:val="30"/>
          <w:highlight w:val="none"/>
          <w:lang w:eastAsia="zh-CN"/>
        </w:rPr>
        <w:t>12,536,600.27元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占100.0%；</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r>
        <w:rPr>
          <w:rFonts w:ascii="Times New Roman" w:hAnsi="Times New Roman" w:eastAsia="仿宋_GB2312" w:cs="仿宋_GB2312"/>
          <w:sz w:val="30"/>
          <w:szCs w:val="30"/>
          <w:highlight w:val="none"/>
        </w:rPr>
        <w:t>对附属单位补助支出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sz w:val="30"/>
          <w:szCs w:val="30"/>
          <w:highlight w:val="none"/>
        </w:rPr>
      </w:pPr>
      <w:r>
        <w:rPr>
          <w:rFonts w:hint="eastAsia" w:ascii="Times New Roman" w:hAnsi="Times New Roman" w:eastAsia="仿宋_GB2312" w:cs="仿宋_GB2312"/>
          <w:sz w:val="30"/>
          <w:szCs w:val="30"/>
          <w:highlight w:val="none"/>
          <w:lang w:eastAsia="zh-CN"/>
        </w:rPr>
        <w:t>天津市津滨公证处</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年度财政拨款收入、支出决算总计</w:t>
      </w:r>
      <w:r>
        <w:rPr>
          <w:rFonts w:hint="eastAsia" w:ascii="Times New Roman" w:hAnsi="Times New Roman" w:eastAsia="仿宋_GB2312" w:cs="Times New Roman"/>
          <w:sz w:val="30"/>
          <w:szCs w:val="30"/>
          <w:highlight w:val="none"/>
          <w:lang w:val="zh-CN"/>
        </w:rPr>
        <w:t>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年度相比，财政拨款收、支总计各</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lang w:eastAsia="zh-CN"/>
        </w:rPr>
        <w:t>天津市津滨公证处为自收自支事业单位，无财政拨款。</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五、一般公共预算财政拨款支出决算情况说明</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（一）总体情况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天津市津滨公证处2023年度部门决算一般公共预算财政拨款支出</w:t>
      </w:r>
      <w:r>
        <w:rPr>
          <w:rFonts w:hint="eastAsia" w:ascii="Times New Roman" w:hAnsi="Times New Roman" w:eastAsia="仿宋_GB2312" w:cs="仿宋_GB2312"/>
          <w:sz w:val="30"/>
          <w:szCs w:val="30"/>
          <w:highlight w:val="none"/>
          <w:lang w:val="zh-CN" w:eastAsia="zh-CN"/>
        </w:rPr>
        <w:t>合</w:t>
      </w:r>
      <w:r>
        <w:rPr>
          <w:rFonts w:hint="eastAsia" w:ascii="Times New Roman" w:hAnsi="Times New Roman" w:eastAsia="仿宋_GB2312" w:cs="仿宋_GB2312"/>
          <w:sz w:val="30"/>
          <w:szCs w:val="30"/>
          <w:highlight w:val="none"/>
          <w:lang w:eastAsia="zh-CN"/>
        </w:rPr>
        <w:t>计0.00元，占本年支出合计的0.0%，与2022年度相比，一般公共预算财政拨款支出</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：天津市津滨公证处为自收自支事业单位，无财政拨款。</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w:t>
      </w:r>
      <w:r>
        <w:rPr>
          <w:rFonts w:hint="eastAsia" w:ascii="Times New Roman" w:hAnsi="Times New Roman" w:eastAsia="楷体" w:cs="楷体"/>
          <w:b/>
          <w:bCs/>
          <w:kern w:val="0"/>
          <w:sz w:val="30"/>
          <w:szCs w:val="30"/>
          <w:highlight w:val="none"/>
          <w:lang w:val="zh-CN"/>
        </w:rPr>
        <w:t>支出结构</w:t>
      </w:r>
      <w:r>
        <w:rPr>
          <w:rFonts w:hint="eastAsia" w:ascii="Times New Roman" w:hAnsi="Times New Roman" w:eastAsia="楷体" w:cs="楷体"/>
          <w:b/>
          <w:bCs/>
          <w:kern w:val="0"/>
          <w:sz w:val="30"/>
          <w:szCs w:val="30"/>
          <w:highlight w:val="none"/>
        </w:rPr>
        <w:t>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2023</w:t>
      </w:r>
      <w:r>
        <w:rPr>
          <w:rFonts w:hint="eastAsia" w:ascii="Times New Roman" w:hAnsi="Times New Roman" w:eastAsia="仿宋_GB2312" w:cs="仿宋_GB2312"/>
          <w:sz w:val="30"/>
          <w:szCs w:val="30"/>
          <w:highlight w:val="none"/>
        </w:rPr>
        <w:t>年度一般公共预算财政拨款支出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主要用于以下方面：</w:t>
      </w:r>
      <w:r>
        <w:rPr>
          <w:rFonts w:hint="eastAsia" w:ascii="Times New Roman" w:hAnsi="Times New Roman" w:eastAsia="仿宋_GB2312" w:cs="仿宋_GB2312"/>
          <w:sz w:val="30"/>
          <w:szCs w:val="30"/>
          <w:highlight w:val="none"/>
          <w:lang w:eastAsia="zh-CN"/>
        </w:rPr>
        <w:t>天津市津滨公证处为自收自支事业单位，无财政拨款。</w:t>
      </w:r>
    </w:p>
    <w:p>
      <w:pPr>
        <w:autoSpaceDE w:val="0"/>
        <w:autoSpaceDN w:val="0"/>
        <w:adjustRightInd w:val="0"/>
        <w:spacing w:line="600" w:lineRule="exact"/>
        <w:ind w:left="48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（三）具体情况</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eastAsia="zh-CN"/>
        </w:rPr>
        <w:t>2023</w:t>
      </w:r>
      <w:r>
        <w:rPr>
          <w:rFonts w:hint="eastAsia" w:ascii="Times New Roman" w:hAnsi="Times New Roman" w:eastAsia="仿宋_GB2312" w:cs="仿宋_GB2312"/>
          <w:kern w:val="0"/>
          <w:sz w:val="30"/>
          <w:szCs w:val="30"/>
          <w:highlight w:val="none"/>
        </w:rPr>
        <w:t>年度一般公共预算财政拨款支出年初预算为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元，支出决算为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元，完成年初预算的</w:t>
      </w:r>
      <w:r>
        <w:rPr>
          <w:rFonts w:hint="eastAsia" w:ascii="Times New Roman" w:hAnsi="Times New Roman" w:eastAsia="仿宋_GB2312" w:cs="Times New Roman"/>
          <w:sz w:val="30"/>
          <w:szCs w:val="30"/>
          <w:highlight w:val="none"/>
          <w:lang w:eastAsia="zh-CN"/>
        </w:rPr>
        <w:t>0.0%</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sz w:val="30"/>
          <w:szCs w:val="30"/>
          <w:highlight w:val="none"/>
          <w:lang w:eastAsia="zh-CN"/>
        </w:rPr>
        <w:t>天津市津滨公证处为自收自支事业单位，无财政拨款。</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六、一般公共预算财政拨款基本支出决算情况说明</w:t>
      </w:r>
    </w:p>
    <w:p>
      <w:pPr>
        <w:autoSpaceDE w:val="0"/>
        <w:autoSpaceDN w:val="0"/>
        <w:adjustRightInd w:val="0"/>
        <w:spacing w:line="600" w:lineRule="exact"/>
        <w:ind w:firstLine="72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天津市津滨公证处</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年度部门决算一般公共预算财政拨款基本支出合计</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rPr>
        <w:t>：</w:t>
      </w:r>
      <w:r>
        <w:rPr>
          <w:rFonts w:hint="eastAsia" w:ascii="Times New Roman" w:hAnsi="Times New Roman" w:eastAsia="仿宋_GB2312" w:cs="仿宋_GB2312"/>
          <w:sz w:val="30"/>
          <w:szCs w:val="30"/>
          <w:highlight w:val="none"/>
          <w:lang w:eastAsia="zh-CN"/>
        </w:rPr>
        <w:t>天津市津滨公证处为自收自支事业单位，无财政拨款。</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人员经费</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天津市津滨公证处为自收自支事业单位，无财政拨款。</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公用经费</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天津市津滨公证处为自收自支事业单位，无财政拨款。</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七、政府性基金预算财政拨款收支决算情况</w:t>
      </w:r>
    </w:p>
    <w:p>
      <w:pPr>
        <w:autoSpaceDE w:val="0"/>
        <w:autoSpaceDN w:val="0"/>
        <w:adjustRightInd w:val="0"/>
        <w:spacing w:line="58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天津市津滨公证处</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年度部门决算政府性基金预算财政拨款</w:t>
      </w:r>
      <w:r>
        <w:rPr>
          <w:rFonts w:hint="eastAsia" w:ascii="Times New Roman" w:hAnsi="Times New Roman" w:eastAsia="仿宋_GB2312" w:cs="仿宋_GB2312"/>
          <w:kern w:val="0"/>
          <w:sz w:val="30"/>
          <w:szCs w:val="30"/>
          <w:highlight w:val="none"/>
        </w:rPr>
        <w:t>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rPr>
        <w:t>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元，年末结转和结余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年度相比，政府性基金财政拨款支出</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r>
        <w:rPr>
          <w:rFonts w:hint="eastAsia" w:ascii="Times New Roman" w:hAnsi="Times New Roman" w:eastAsia="仿宋_GB2312" w:cs="仿宋_GB2312"/>
          <w:sz w:val="30"/>
          <w:szCs w:val="30"/>
          <w:highlight w:val="none"/>
          <w:lang w:eastAsia="zh-CN"/>
        </w:rPr>
        <w:t>天津市津滨公证处为自收自支事业单位，无财政拨款。</w:t>
      </w:r>
    </w:p>
    <w:p>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Times New Roman" w:hAnsi="Times New Roman" w:eastAsia="仿宋_GB2312" w:cs="仿宋_GB2312"/>
          <w:sz w:val="30"/>
          <w:szCs w:val="30"/>
          <w:highlight w:val="none"/>
          <w:lang w:eastAsia="zh-CN"/>
        </w:rPr>
        <w:t>天津市津滨公证处2023年度无政府性基金预算财政拨款收入、支出和结转结余。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八、国有资本经营预算财政拨款收支决算情况说明</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天津市津滨公证处</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kern w:val="0"/>
          <w:sz w:val="30"/>
          <w:szCs w:val="30"/>
          <w:highlight w:val="none"/>
        </w:rPr>
        <w:t>年度部门决算国有资本经营预算财政拨款年初结转和结余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元，年末结余和结余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元。与</w:t>
      </w:r>
      <w:r>
        <w:rPr>
          <w:rFonts w:hint="eastAsia" w:ascii="Times New Roman" w:hAnsi="Times New Roman" w:eastAsia="仿宋_GB2312" w:cs="仿宋_GB2312"/>
          <w:kern w:val="0"/>
          <w:sz w:val="30"/>
          <w:szCs w:val="30"/>
          <w:highlight w:val="none"/>
          <w:lang w:eastAsia="zh-CN"/>
        </w:rPr>
        <w:t>2022</w:t>
      </w:r>
      <w:r>
        <w:rPr>
          <w:rFonts w:hint="eastAsia" w:ascii="Times New Roman" w:hAnsi="Times New Roman" w:eastAsia="仿宋_GB2312" w:cs="仿宋_GB2312"/>
          <w:kern w:val="0"/>
          <w:sz w:val="30"/>
          <w:szCs w:val="30"/>
          <w:highlight w:val="none"/>
        </w:rPr>
        <w:t>年度相比，国有资本经营预算财政拨款支出</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r>
        <w:rPr>
          <w:rFonts w:hint="eastAsia" w:ascii="Times New Roman" w:hAnsi="Times New Roman" w:eastAsia="仿宋_GB2312" w:cs="仿宋_GB2312"/>
          <w:sz w:val="30"/>
          <w:szCs w:val="30"/>
          <w:highlight w:val="none"/>
          <w:lang w:eastAsia="zh-CN"/>
        </w:rPr>
        <w:t>天津市津滨公证处为自收自支事业单位，无财政拨款。</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九、财政拨款</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三公</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经费</w:t>
      </w:r>
      <w:r>
        <w:rPr>
          <w:rFonts w:hint="eastAsia" w:ascii="Times New Roman" w:hAnsi="Times New Roman" w:eastAsia="黑体" w:cs="黑体"/>
          <w:b/>
          <w:bCs/>
          <w:kern w:val="0"/>
          <w:sz w:val="30"/>
          <w:szCs w:val="30"/>
          <w:highlight w:val="none"/>
          <w:lang w:val="zh-CN"/>
        </w:rPr>
        <w:t>支出决算</w:t>
      </w:r>
      <w:r>
        <w:rPr>
          <w:rFonts w:hint="eastAsia" w:ascii="Times New Roman" w:hAnsi="Times New Roman" w:eastAsia="黑体" w:cs="黑体"/>
          <w:b/>
          <w:bCs/>
          <w:kern w:val="0"/>
          <w:sz w:val="30"/>
          <w:szCs w:val="30"/>
          <w:highlight w:val="none"/>
        </w:rPr>
        <w:t>情况</w:t>
      </w:r>
    </w:p>
    <w:p>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天津市津滨公证处为自收自支事业单位，无”三公“经费。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天津市津滨公证处为自收自支事业单位，无”三公“经费。</w:t>
      </w:r>
    </w:p>
    <w:p>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（二）具体情况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1.</w:t>
      </w:r>
      <w:r>
        <w:rPr>
          <w:rFonts w:hint="eastAsia" w:ascii="Times New Roman" w:hAnsi="Times New Roman" w:eastAsia="仿宋_GB2312" w:cs="仿宋_GB2312"/>
          <w:kern w:val="0"/>
          <w:sz w:val="30"/>
          <w:szCs w:val="30"/>
          <w:highlight w:val="none"/>
        </w:rPr>
        <w:t>因公出国（境）费预算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天津市津滨公证处为自收自支事业单位，无因公出国（境）费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天津市津滨公证处为自收自支事业单位，无因公出国（境）费。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年本单位组织的出国团组</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个，出国</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公务用车购置及运行维护费预算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天津市津滨公证处为自收自支事业单位，无2023年本单位组织的出国团组，我单位无公务用车</w:t>
      </w:r>
      <w:r>
        <w:rPr>
          <w:rFonts w:hint="eastAsia" w:ascii="Times New Roman" w:hAnsi="Times New Roman" w:eastAsia="仿宋_GB2312" w:cs="仿宋_GB2312"/>
          <w:kern w:val="0"/>
          <w:sz w:val="30"/>
          <w:szCs w:val="30"/>
          <w:highlight w:val="none"/>
          <w:lang w:eastAsia="zh-CN"/>
        </w:rPr>
        <w:t>；</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天津市津滨公证处为自收自支事业单位，无2023年本单位组织的出国团组，我单位无公务用车。</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公务用车运行维护费预算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天津市津滨公证处为自收自支事业单位，我单位无公务用车</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天津市津滨公证处为自收自支事业单位，我单位无公务用车。</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截至</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w:t>
      </w:r>
      <w:r>
        <w:rPr>
          <w:rFonts w:ascii="Times New Roman" w:hAnsi="Times New Roman" w:eastAsia="仿宋_GB2312" w:cs="仿宋_GB2312"/>
          <w:kern w:val="0"/>
          <w:sz w:val="30"/>
          <w:szCs w:val="30"/>
          <w:highlight w:val="none"/>
        </w:rPr>
        <w:t>12</w:t>
      </w:r>
      <w:r>
        <w:rPr>
          <w:rFonts w:hint="eastAsia" w:ascii="Times New Roman" w:hAnsi="Times New Roman" w:eastAsia="仿宋_GB2312" w:cs="仿宋_GB2312"/>
          <w:kern w:val="0"/>
          <w:sz w:val="30"/>
          <w:szCs w:val="30"/>
          <w:highlight w:val="none"/>
        </w:rPr>
        <w:t>月</w:t>
      </w:r>
      <w:r>
        <w:rPr>
          <w:rFonts w:ascii="Times New Roman" w:hAnsi="Times New Roman" w:eastAsia="仿宋_GB2312" w:cs="仿宋_GB2312"/>
          <w:kern w:val="0"/>
          <w:sz w:val="30"/>
          <w:szCs w:val="30"/>
          <w:highlight w:val="none"/>
        </w:rPr>
        <w:t>31</w:t>
      </w:r>
      <w:r>
        <w:rPr>
          <w:rFonts w:hint="eastAsia" w:ascii="Times New Roman" w:hAnsi="Times New Roman" w:eastAsia="仿宋_GB2312" w:cs="仿宋_GB2312"/>
          <w:kern w:val="0"/>
          <w:sz w:val="30"/>
          <w:szCs w:val="30"/>
          <w:highlight w:val="none"/>
        </w:rPr>
        <w:t>日，使用财政拨款开支运行维护费的公务用车保有量为</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公务用车购置费预算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天津市津滨公证处为自收自支事业单位，我单位无公务用车</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天津市津滨公证处为自收自支事业单位，我单位无公务用车。</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年购置公务用车</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45"/>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公务接待费预算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天津市津滨公证处为自收自支事业单位，无购置的公务用车，无公务接待费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天津市津滨公证处为自收自支事业单位，无购置的公务用车，无公务接待费。</w:t>
      </w:r>
    </w:p>
    <w:p>
      <w:pPr>
        <w:autoSpaceDE w:val="0"/>
        <w:autoSpaceDN w:val="0"/>
        <w:adjustRightInd w:val="0"/>
        <w:spacing w:line="600" w:lineRule="exact"/>
        <w:ind w:firstLine="645"/>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年本单位国内公务接待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人次；其中，外事接待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十、机关运行经费支出情况说明</w:t>
      </w:r>
    </w:p>
    <w:p>
      <w:pPr>
        <w:autoSpaceDE w:val="0"/>
        <w:autoSpaceDN w:val="0"/>
        <w:adjustRightInd w:val="0"/>
        <w:spacing w:line="58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highlight w:val="none"/>
          <w:lang w:eastAsia="zh-CN"/>
        </w:rPr>
        <w:t>天津市津滨公证处</w:t>
      </w:r>
      <w:r>
        <w:rPr>
          <w:rFonts w:hint="eastAsia" w:ascii="Times New Roman" w:hAnsi="Times New Roman" w:eastAsia="宋体" w:cs="宋体"/>
          <w:kern w:val="0"/>
          <w:sz w:val="30"/>
          <w:szCs w:val="30"/>
          <w:highlight w:val="none"/>
          <w:lang w:eastAsia="zh-CN"/>
        </w:rPr>
        <w:t>2023</w:t>
      </w:r>
      <w:r>
        <w:rPr>
          <w:rFonts w:hint="eastAsia" w:ascii="Times New Roman" w:hAnsi="Times New Roman" w:eastAsia="仿宋_GB2312" w:cs="仿宋_GB2312"/>
          <w:kern w:val="0"/>
          <w:sz w:val="30"/>
          <w:szCs w:val="30"/>
          <w:highlight w:val="none"/>
        </w:rPr>
        <w:t>年度机关运行经费决算数</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元，比</w:t>
      </w:r>
      <w:r>
        <w:rPr>
          <w:rFonts w:hint="eastAsia" w:ascii="Times New Roman" w:hAnsi="Times New Roman" w:eastAsia="仿宋_GB2312" w:cs="Times New Roman"/>
          <w:kern w:val="0"/>
          <w:sz w:val="30"/>
          <w:szCs w:val="30"/>
          <w:highlight w:val="none"/>
          <w:lang w:eastAsia="zh-CN"/>
        </w:rPr>
        <w:t>2022</w:t>
      </w:r>
      <w:r>
        <w:rPr>
          <w:rFonts w:hint="eastAsia" w:ascii="Times New Roman" w:hAnsi="Times New Roman" w:eastAsia="仿宋_GB2312" w:cs="仿宋_GB2312"/>
          <w:kern w:val="0"/>
          <w:sz w:val="30"/>
          <w:szCs w:val="30"/>
          <w:highlight w:val="none"/>
        </w:rPr>
        <w:t>年</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kern w:val="0"/>
          <w:sz w:val="30"/>
          <w:szCs w:val="30"/>
          <w:highlight w:val="none"/>
          <w:lang w:eastAsia="zh-CN"/>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仿宋_GB2312" w:cs="仿宋_GB2312"/>
          <w:sz w:val="30"/>
          <w:szCs w:val="30"/>
          <w:highlight w:val="none"/>
          <w:lang w:eastAsia="zh-CN"/>
        </w:rPr>
        <w:t>天津市津滨公证处为自收自支事业单位，无财政拨款，无2023年度机关运行经费。</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天津市津滨公证处2023年度无机关运行经费。</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十一、政府采购支出情况说明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天津市津滨公证处</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color w:val="000000"/>
          <w:kern w:val="0"/>
          <w:sz w:val="30"/>
          <w:szCs w:val="30"/>
          <w:highlight w:val="none"/>
        </w:rPr>
        <w:t>年</w:t>
      </w:r>
      <w:r>
        <w:rPr>
          <w:rFonts w:hint="eastAsia" w:ascii="Times New Roman" w:hAnsi="Times New Roman" w:eastAsia="仿宋_GB2312" w:cs="仿宋_GB2312"/>
          <w:sz w:val="30"/>
          <w:szCs w:val="30"/>
          <w:highlight w:val="none"/>
        </w:rPr>
        <w:t>政府</w:t>
      </w:r>
      <w:r>
        <w:rPr>
          <w:rFonts w:hint="eastAsia" w:ascii="Times New Roman" w:hAnsi="Times New Roman" w:eastAsia="仿宋_GB2312" w:cs="仿宋_GB2312"/>
          <w:color w:val="000000"/>
          <w:kern w:val="0"/>
          <w:sz w:val="30"/>
          <w:szCs w:val="30"/>
          <w:highlight w:val="none"/>
        </w:rPr>
        <w:t>采购支出总额</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元，其中：政府采购货物支出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元、政府采购工程支出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元、政府采购服务支出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元。授予中小企业合同金额</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0.0%</w:t>
      </w:r>
      <w:r>
        <w:rPr>
          <w:rFonts w:hint="eastAsia" w:ascii="Times New Roman" w:hAnsi="Times New Roman" w:eastAsia="仿宋_GB2312" w:cs="仿宋_GB2312"/>
          <w:color w:val="000000"/>
          <w:kern w:val="0"/>
          <w:sz w:val="30"/>
          <w:szCs w:val="30"/>
          <w:highlight w:val="none"/>
        </w:rPr>
        <w:t>，其中：授予小微企业合同金额</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0.0%</w:t>
      </w:r>
      <w:r>
        <w:rPr>
          <w:rFonts w:hint="eastAsia" w:ascii="Times New Roman" w:hAnsi="Times New Roman" w:eastAsia="仿宋_GB2312" w:cs="仿宋_GB2312"/>
          <w:color w:val="000000"/>
          <w:kern w:val="0"/>
          <w:sz w:val="30"/>
          <w:szCs w:val="30"/>
          <w:highlight w:val="none"/>
        </w:rPr>
        <w:t>；</w:t>
      </w:r>
      <w:r>
        <w:rPr>
          <w:rFonts w:hint="eastAsia" w:ascii="Times New Roman" w:hAnsi="Times New Roman" w:eastAsia="仿宋_GB2312" w:cs="仿宋_GB2312"/>
          <w:kern w:val="0"/>
          <w:sz w:val="30"/>
          <w:szCs w:val="30"/>
          <w:highlight w:val="none"/>
        </w:rPr>
        <w:t>货物采购授予中小企业合同金额占货物支出金额的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，工程采购授予中小企业合同金额占工程支出金额的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，服务采购授予中小企业合同金额占服务支出金额的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w:t>
      </w:r>
    </w:p>
    <w:p>
      <w:pPr>
        <w:autoSpaceDE w:val="0"/>
        <w:autoSpaceDN w:val="0"/>
        <w:adjustRightInd w:val="0"/>
        <w:spacing w:line="600" w:lineRule="exact"/>
        <w:ind w:firstLine="600"/>
        <w:jc w:val="left"/>
        <w:rPr>
          <w:rFonts w:ascii="Times New Roman" w:hAnsi="Times New Roman" w:eastAsia="楷体" w:cs="Times New Roman"/>
          <w:kern w:val="0"/>
          <w:sz w:val="30"/>
          <w:szCs w:val="30"/>
          <w:highlight w:val="none"/>
        </w:rPr>
      </w:pPr>
      <w:r>
        <w:rPr>
          <w:rFonts w:hint="eastAsia" w:ascii="Times New Roman" w:hAnsi="Times New Roman" w:eastAsia="仿宋_GB2312" w:cs="仿宋_GB2312"/>
          <w:sz w:val="30"/>
          <w:szCs w:val="30"/>
          <w:highlight w:val="none"/>
          <w:lang w:eastAsia="zh-CN"/>
        </w:rPr>
        <w:t>天津市津滨公证处2023年度无政府采购支出。</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十二、</w:t>
      </w:r>
      <w:r>
        <w:rPr>
          <w:rFonts w:hint="eastAsia" w:ascii="Times New Roman" w:hAnsi="Times New Roman" w:eastAsia="黑体" w:cs="黑体"/>
          <w:b/>
          <w:bCs/>
          <w:kern w:val="0"/>
          <w:sz w:val="30"/>
          <w:szCs w:val="30"/>
          <w:highlight w:val="none"/>
        </w:rPr>
        <w:t>国有资产占有使用情况说明</w:t>
      </w:r>
    </w:p>
    <w:p>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highlight w:val="none"/>
        </w:rPr>
      </w:pPr>
      <w:r>
        <w:rPr>
          <w:rFonts w:hint="eastAsia" w:ascii="Times New Roman" w:hAnsi="Times New Roman" w:eastAsia="仿宋_GB2312" w:cs="仿宋_GB2312"/>
          <w:color w:val="000000"/>
          <w:kern w:val="0"/>
          <w:sz w:val="30"/>
          <w:szCs w:val="30"/>
          <w:highlight w:val="none"/>
        </w:rPr>
        <w:t>截至</w:t>
      </w:r>
      <w:r>
        <w:rPr>
          <w:rFonts w:ascii="Times New Roman" w:hAnsi="Times New Roman" w:eastAsia="宋体" w:cs="宋体"/>
          <w:color w:val="000000"/>
          <w:kern w:val="0"/>
          <w:sz w:val="30"/>
          <w:szCs w:val="30"/>
          <w:highlight w:val="none"/>
        </w:rPr>
        <w:t>202</w:t>
      </w:r>
      <w:r>
        <w:rPr>
          <w:rFonts w:hint="eastAsia" w:ascii="Times New Roman" w:hAnsi="Times New Roman" w:eastAsia="宋体" w:cs="宋体"/>
          <w:color w:val="000000"/>
          <w:kern w:val="0"/>
          <w:sz w:val="30"/>
          <w:szCs w:val="30"/>
          <w:highlight w:val="none"/>
          <w:lang w:val="en-US" w:eastAsia="zh-CN"/>
        </w:rPr>
        <w:t>3</w:t>
      </w:r>
      <w:r>
        <w:rPr>
          <w:rFonts w:hint="eastAsia" w:ascii="Times New Roman" w:hAnsi="Times New Roman" w:eastAsia="仿宋_GB2312" w:cs="仿宋_GB2312"/>
          <w:color w:val="000000"/>
          <w:kern w:val="0"/>
          <w:sz w:val="30"/>
          <w:szCs w:val="30"/>
          <w:highlight w:val="none"/>
        </w:rPr>
        <w:t>年</w:t>
      </w:r>
      <w:r>
        <w:rPr>
          <w:rFonts w:ascii="Times New Roman" w:hAnsi="Times New Roman" w:eastAsia="仿宋_GB2312" w:cs="Times New Roman"/>
          <w:color w:val="000000"/>
          <w:kern w:val="0"/>
          <w:sz w:val="30"/>
          <w:szCs w:val="30"/>
          <w:highlight w:val="none"/>
        </w:rPr>
        <w:t>12</w:t>
      </w:r>
      <w:r>
        <w:rPr>
          <w:rFonts w:hint="eastAsia" w:ascii="Times New Roman" w:hAnsi="Times New Roman" w:eastAsia="仿宋_GB2312" w:cs="仿宋_GB2312"/>
          <w:color w:val="000000"/>
          <w:kern w:val="0"/>
          <w:sz w:val="30"/>
          <w:szCs w:val="30"/>
          <w:highlight w:val="none"/>
        </w:rPr>
        <w:t>月</w:t>
      </w:r>
      <w:r>
        <w:rPr>
          <w:rFonts w:ascii="Times New Roman" w:hAnsi="Times New Roman" w:eastAsia="仿宋_GB2312" w:cs="Times New Roman"/>
          <w:color w:val="000000"/>
          <w:kern w:val="0"/>
          <w:sz w:val="30"/>
          <w:szCs w:val="30"/>
          <w:highlight w:val="none"/>
        </w:rPr>
        <w:t>31</w:t>
      </w:r>
      <w:r>
        <w:rPr>
          <w:rFonts w:hint="eastAsia" w:ascii="Times New Roman" w:hAnsi="Times New Roman" w:eastAsia="仿宋_GB2312" w:cs="仿宋_GB2312"/>
          <w:color w:val="000000"/>
          <w:kern w:val="0"/>
          <w:sz w:val="30"/>
          <w:szCs w:val="30"/>
          <w:highlight w:val="none"/>
        </w:rPr>
        <w:t>日，</w:t>
      </w:r>
      <w:r>
        <w:rPr>
          <w:rFonts w:hint="eastAsia" w:ascii="Times New Roman" w:hAnsi="Times New Roman" w:eastAsia="仿宋_GB2312" w:cs="仿宋_GB2312"/>
          <w:color w:val="000000"/>
          <w:kern w:val="0"/>
          <w:sz w:val="30"/>
          <w:szCs w:val="30"/>
          <w:highlight w:val="none"/>
          <w:lang w:eastAsia="zh-CN"/>
        </w:rPr>
        <w:t>天津市津滨公证处</w:t>
      </w:r>
      <w:r>
        <w:rPr>
          <w:rFonts w:hint="eastAsia" w:ascii="Times New Roman" w:hAnsi="Times New Roman" w:eastAsia="仿宋_GB2312" w:cs="仿宋_GB2312"/>
          <w:color w:val="000000"/>
          <w:kern w:val="0"/>
          <w:sz w:val="30"/>
          <w:szCs w:val="30"/>
          <w:highlight w:val="none"/>
        </w:rPr>
        <w:t>共有车辆</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color w:val="000000"/>
          <w:kern w:val="0"/>
          <w:sz w:val="30"/>
          <w:szCs w:val="30"/>
          <w:highlight w:val="none"/>
        </w:rPr>
        <w:t>辆，其中：</w:t>
      </w:r>
      <w:r>
        <w:rPr>
          <w:rFonts w:ascii="Times New Roman" w:hAnsi="Times New Roman" w:eastAsia="仿宋_GB2312" w:cs="Times New Roman"/>
          <w:kern w:val="0"/>
          <w:sz w:val="30"/>
          <w:szCs w:val="30"/>
          <w:highlight w:val="none"/>
        </w:rPr>
        <w:t>副部（省）级及以上领导用车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主要</w:t>
      </w:r>
      <w:r>
        <w:rPr>
          <w:rFonts w:hint="eastAsia" w:ascii="Times New Roman" w:hAnsi="Times New Roman" w:eastAsia="仿宋_GB2312" w:cs="Times New Roman"/>
          <w:kern w:val="0"/>
          <w:sz w:val="30"/>
          <w:szCs w:val="30"/>
          <w:highlight w:val="none"/>
          <w:lang w:val="en-US" w:eastAsia="zh-CN"/>
        </w:rPr>
        <w:t>负责人</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机要通信用车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应急保障用车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执法执勤用车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特种专业技术用车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离退休干部</w:t>
      </w:r>
      <w:r>
        <w:rPr>
          <w:rFonts w:hint="eastAsia" w:ascii="Times New Roman" w:hAnsi="Times New Roman" w:eastAsia="仿宋_GB2312" w:cs="Times New Roman"/>
          <w:kern w:val="0"/>
          <w:sz w:val="30"/>
          <w:szCs w:val="30"/>
          <w:highlight w:val="none"/>
          <w:lang w:val="en-US" w:eastAsia="zh-CN"/>
        </w:rPr>
        <w:t>服务</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其他用车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hint="eastAsia" w:ascii="Times New Roman" w:hAnsi="Times New Roman" w:eastAsia="仿宋_GB2312" w:cs="Times New Roman"/>
          <w:kern w:val="0"/>
          <w:sz w:val="30"/>
          <w:szCs w:val="30"/>
          <w:highlight w:val="none"/>
        </w:rPr>
        <w:t>，其他用车主要包括</w:t>
      </w:r>
      <w:r>
        <w:rPr>
          <w:rFonts w:hint="eastAsia" w:ascii="Times New Roman" w:hAnsi="Times New Roman" w:eastAsia="仿宋_GB2312" w:cs="仿宋_GB2312"/>
          <w:sz w:val="30"/>
          <w:szCs w:val="30"/>
          <w:highlight w:val="none"/>
          <w:lang w:eastAsia="zh-CN"/>
        </w:rPr>
        <w:t>天津市津滨公证处为自收自支事业单位，我单位无车</w:t>
      </w:r>
      <w:r>
        <w:rPr>
          <w:rFonts w:hint="eastAsia" w:ascii="Times New Roman" w:hAnsi="Times New Roman" w:eastAsia="仿宋_GB2312" w:cs="仿宋_GB2312"/>
          <w:kern w:val="0"/>
          <w:sz w:val="30"/>
          <w:szCs w:val="30"/>
          <w:highlight w:val="none"/>
          <w:lang w:val="zh-CN"/>
        </w:rPr>
        <w:t>。</w:t>
      </w:r>
      <w:r>
        <w:rPr>
          <w:rFonts w:hint="eastAsia" w:ascii="Times New Roman" w:hAnsi="Times New Roman" w:eastAsia="仿宋_GB2312" w:cs="仿宋_GB2312"/>
          <w:kern w:val="0"/>
          <w:sz w:val="30"/>
          <w:szCs w:val="30"/>
          <w:highlight w:val="none"/>
        </w:rPr>
        <w:t>单价</w:t>
      </w:r>
      <w:r>
        <w:rPr>
          <w:rFonts w:ascii="Times New Roman" w:hAnsi="Times New Roman" w:eastAsia="仿宋_GB2312" w:cs="仿宋_GB2312"/>
          <w:kern w:val="0"/>
          <w:sz w:val="30"/>
          <w:szCs w:val="30"/>
          <w:highlight w:val="none"/>
        </w:rPr>
        <w:t>100</w:t>
      </w:r>
      <w:r>
        <w:rPr>
          <w:rFonts w:hint="eastAsia" w:ascii="Times New Roman" w:hAnsi="Times New Roman" w:eastAsia="仿宋_GB2312" w:cs="仿宋_GB2312"/>
          <w:kern w:val="0"/>
          <w:sz w:val="30"/>
          <w:szCs w:val="30"/>
          <w:highlight w:val="none"/>
        </w:rPr>
        <w:t>万元以上的设备</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台（套）。</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天津市津滨公证处为自收自支事业单位，我单位无车。</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十三、</w:t>
      </w:r>
      <w:r>
        <w:rPr>
          <w:rFonts w:hint="eastAsia" w:ascii="Times New Roman" w:hAnsi="Times New Roman" w:eastAsia="黑体" w:cs="黑体"/>
          <w:b/>
          <w:bCs/>
          <w:kern w:val="0"/>
          <w:sz w:val="30"/>
          <w:szCs w:val="30"/>
          <w:highlight w:val="none"/>
        </w:rPr>
        <w:t>预算绩效情况说明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本部门2023年度没有项目支出，无需开展部门评价。</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十四、</w:t>
      </w:r>
      <w:r>
        <w:rPr>
          <w:rFonts w:hint="eastAsia" w:ascii="Times New Roman" w:hAnsi="Times New Roman" w:eastAsia="黑体" w:cs="黑体"/>
          <w:b/>
          <w:bCs/>
          <w:kern w:val="0"/>
          <w:sz w:val="30"/>
          <w:szCs w:val="30"/>
          <w:highlight w:val="none"/>
        </w:rPr>
        <w:t>教育、医疗卫生、社会保障和就业、住房保障、涉农补贴等民生支出情况说明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天津市津滨公证处不属于乡、镇、街级单位，不涉及公开2023年度教育、医疗卫生、社会保障和就业、住房保障、涉农补贴等民生支出情况。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天津市津滨公证处不属于乡、镇、街级单位，不涉及公开2023年度教育、医疗卫生、社会保障和就业、住房保障、涉农补贴等民生支出情况。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1</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部门决算。是指各部门依据国家有</w:t>
      </w:r>
      <w:bookmarkStart w:id="0" w:name="_GoBack"/>
      <w:bookmarkEnd w:id="0"/>
      <w:r>
        <w:rPr>
          <w:rFonts w:hint="eastAsia" w:ascii="Times New Roman" w:hAnsi="Times New Roman" w:eastAsia="仿宋_GB2312" w:cs="仿宋_GB2312"/>
          <w:kern w:val="0"/>
          <w:sz w:val="30"/>
          <w:szCs w:val="30"/>
          <w:highlight w:val="none"/>
        </w:rPr>
        <w:t>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黑体"/>
    <w:panose1 w:val="02010600030101010101"/>
    <w:charset w:val="86"/>
    <w:family w:val="auto"/>
    <w:pitch w:val="default"/>
    <w:sig w:usb0="00000000" w:usb1="00000000" w:usb2="00000016" w:usb3="00000000" w:csb0="0004000F" w:csb1="00000000"/>
  </w:font>
  <w:font w:name="等线">
    <w:altName w:val="字魂110号-武林江湖体"/>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URW Bookman">
    <w:panose1 w:val="00000400000000000000"/>
    <w:charset w:val="00"/>
    <w:family w:val="auto"/>
    <w:pitch w:val="default"/>
    <w:sig w:usb0="00000287" w:usb1="00000800" w:usb2="00000000" w:usb3="00000000" w:csb0="6000009F"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6F5C51"/>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qFormat/>
    <w:uiPriority w:val="99"/>
    <w:rPr>
      <w:rFonts w:ascii="方正小标宋简体" w:eastAsia="方正小标宋简体"/>
      <w:kern w:val="0"/>
      <w:sz w:val="24"/>
      <w:szCs w:val="24"/>
    </w:rPr>
  </w:style>
  <w:style w:type="character" w:customStyle="1" w:styleId="10">
    <w:name w:val="标题 2 字符"/>
    <w:basedOn w:val="8"/>
    <w:link w:val="3"/>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1</TotalTime>
  <ScaleCrop>false</ScaleCrop>
  <LinksUpToDate>false</LinksUpToDate>
  <CharactersWithSpaces>5662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2023-08-11T16:11:00Z</dcterms:created>
  <dc:creator>office</dc:creator>
  <cp:lastModifiedBy>kylin</cp:lastModifiedBy>
  <dcterms:modified xsi:type="dcterms:W3CDTF">2024-09-25T11:47:52Z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A44E0A178634409BBBA50D5636087390_13</vt:lpwstr>
  </property>
</Properties>
</file>