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4" w:rsidRPr="00EA3564" w:rsidRDefault="00B45A74" w:rsidP="00B45A74">
      <w:pPr>
        <w:kinsoku/>
        <w:topLinePunct/>
        <w:autoSpaceDE/>
        <w:autoSpaceDN/>
        <w:rPr>
          <w:rFonts w:ascii="仿宋_GB2312" w:eastAsia="仿宋_GB2312"/>
          <w:sz w:val="28"/>
          <w:szCs w:val="28"/>
        </w:rPr>
      </w:pPr>
      <w:r w:rsidRPr="00EA3564">
        <w:rPr>
          <w:rFonts w:ascii="仿宋_GB2312" w:eastAsia="仿宋_GB2312" w:hint="eastAsia"/>
          <w:sz w:val="28"/>
          <w:szCs w:val="28"/>
        </w:rPr>
        <w:t>附件2：</w:t>
      </w:r>
    </w:p>
    <w:p w:rsidR="00B45A74" w:rsidRDefault="00B45A74" w:rsidP="00B45A74">
      <w:pPr>
        <w:kinsoku/>
        <w:topLinePunct/>
        <w:autoSpaceDE/>
        <w:autoSpaceDN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2023年“律企同行</w:t>
      </w:r>
      <w:r>
        <w:rPr>
          <w:rFonts w:ascii="黑体" w:eastAsia="黑体" w:hAnsi="黑体" w:cs="宋体" w:hint="eastAsia"/>
          <w:sz w:val="36"/>
          <w:szCs w:val="36"/>
        </w:rPr>
        <w:t>﹒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法护营商”专项活动统计表</w:t>
      </w:r>
    </w:p>
    <w:p w:rsidR="00B45A74" w:rsidRDefault="00B45A74" w:rsidP="00B45A74">
      <w:pPr>
        <w:kinsoku/>
        <w:topLinePunct/>
        <w:autoSpaceDE/>
        <w:autoSpaceDN/>
      </w:pPr>
    </w:p>
    <w:p w:rsidR="00B45A74" w:rsidRDefault="00B45A74" w:rsidP="00B45A74">
      <w:pPr>
        <w:kinsoku/>
        <w:topLinePunct/>
        <w:autoSpaceDE/>
        <w:autoSpaceDN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填报单位（公章）：                     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936"/>
        <w:gridCol w:w="2778"/>
        <w:gridCol w:w="1184"/>
      </w:tblGrid>
      <w:tr w:rsidR="00B45A74" w:rsidTr="00B671A3">
        <w:tc>
          <w:tcPr>
            <w:tcW w:w="7338" w:type="dxa"/>
            <w:gridSpan w:val="3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参加律师事务所数量（家）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A74" w:rsidTr="00B671A3">
        <w:tc>
          <w:tcPr>
            <w:tcW w:w="7338" w:type="dxa"/>
            <w:gridSpan w:val="3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组建公益法律服务团数量（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</w:rPr>
              <w:t>注：含市、区、律所三级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7338" w:type="dxa"/>
            <w:gridSpan w:val="3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参与公益法律服务团律师数（人）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7338" w:type="dxa"/>
            <w:gridSpan w:val="3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服务企业数（家）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7338" w:type="dxa"/>
            <w:gridSpan w:val="3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开展各种形式的法律服务总数（件次）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 w:val="restart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深入企业开展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调研走访（含座谈、走访、发放问卷等形式）</w:t>
            </w:r>
          </w:p>
        </w:tc>
        <w:tc>
          <w:tcPr>
            <w:tcW w:w="2778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调研企业数量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调研发现问题数量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 w:val="restart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通过线上讲座、录制法治微课堂等形式开展的法治宣讲</w:t>
            </w:r>
          </w:p>
        </w:tc>
        <w:tc>
          <w:tcPr>
            <w:tcW w:w="2778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总场次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总参加人次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4" w:type="dxa"/>
            <w:gridSpan w:val="2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在商协会组织、产业园区、商务楼宇等设立法律服务工作站点（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帮助企业处理民商事纠纷</w:t>
            </w:r>
          </w:p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（包括调解、诉讼、仲裁等）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总件数（件）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调解成功（件）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涉案标的（万元）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挽回损失（万元）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加强新就业形态劳动者权益保护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覆盖平台</w:t>
            </w:r>
            <w:r>
              <w:rPr>
                <w:rFonts w:eastAsia="仿宋_GB2312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sz w:val="28"/>
                <w:szCs w:val="28"/>
              </w:rPr>
              <w:t>及其合作用工企业</w:t>
            </w:r>
            <w:r>
              <w:rPr>
                <w:rFonts w:eastAsia="仿宋_GB2312"/>
                <w:sz w:val="28"/>
                <w:szCs w:val="28"/>
              </w:rPr>
              <w:t>数（家）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提供法律服务数（件次）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提供知识产权保护有关法律服务的企业数（家）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  <w:tr w:rsidR="00B45A74" w:rsidTr="00B671A3">
        <w:tc>
          <w:tcPr>
            <w:tcW w:w="624" w:type="dxa"/>
            <w:vMerge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服务乡村企业数（家）</w:t>
            </w:r>
          </w:p>
        </w:tc>
        <w:tc>
          <w:tcPr>
            <w:tcW w:w="1184" w:type="dxa"/>
            <w:shd w:val="clear" w:color="auto" w:fill="auto"/>
          </w:tcPr>
          <w:p w:rsidR="00B45A74" w:rsidRDefault="00B45A74" w:rsidP="00B671A3">
            <w:pPr>
              <w:kinsoku/>
              <w:topLinePunct/>
              <w:autoSpaceDE/>
              <w:autoSpaceDN/>
              <w:spacing w:line="500" w:lineRule="exact"/>
            </w:pPr>
          </w:p>
        </w:tc>
      </w:tr>
    </w:tbl>
    <w:p w:rsidR="00B45A74" w:rsidRDefault="00B45A74" w:rsidP="00B45A74">
      <w:pPr>
        <w:kinsoku/>
        <w:topLinePunct/>
        <w:autoSpaceDE/>
        <w:autoSpaceDN/>
      </w:pPr>
    </w:p>
    <w:p w:rsidR="00B45A74" w:rsidRDefault="00B45A74" w:rsidP="00B45A74">
      <w:pPr>
        <w:kinsoku/>
        <w:topLinePunct/>
        <w:autoSpaceDE/>
        <w:autoSpaceDN/>
        <w:spacing w:line="600" w:lineRule="exact"/>
        <w:ind w:firstLineChars="200" w:firstLine="420"/>
        <w:jc w:val="both"/>
        <w:rPr>
          <w:rFonts w:eastAsiaTheme="minorEastAsia"/>
          <w:b/>
          <w:bCs/>
        </w:rPr>
      </w:pPr>
    </w:p>
    <w:p w:rsidR="008A1898" w:rsidRPr="00B45A74" w:rsidRDefault="008A1898"/>
    <w:sectPr w:rsidR="008A1898" w:rsidRPr="00B45A74">
      <w:footerReference w:type="default" r:id="rId6"/>
      <w:pgSz w:w="12030" w:h="16980"/>
      <w:pgMar w:top="2098" w:right="1531" w:bottom="1531" w:left="1531" w:header="0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74" w:rsidRDefault="00B45A74" w:rsidP="00B45A74">
      <w:r>
        <w:separator/>
      </w:r>
    </w:p>
  </w:endnote>
  <w:endnote w:type="continuationSeparator" w:id="0">
    <w:p w:rsidR="00B45A74" w:rsidRDefault="00B45A74" w:rsidP="00B4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39781"/>
      <w:docPartObj>
        <w:docPartGallery w:val="AutoText"/>
      </w:docPartObj>
    </w:sdtPr>
    <w:sdtEndPr/>
    <w:sdtContent>
      <w:p w:rsidR="00A9681F" w:rsidRDefault="00B45A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5A74">
          <w:rPr>
            <w:noProof/>
            <w:lang w:val="zh-CN"/>
          </w:rPr>
          <w:t>1</w:t>
        </w:r>
        <w:r>
          <w:fldChar w:fldCharType="end"/>
        </w:r>
      </w:p>
    </w:sdtContent>
  </w:sdt>
  <w:p w:rsidR="00A9681F" w:rsidRDefault="00B45A7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74" w:rsidRDefault="00B45A74" w:rsidP="00B45A74">
      <w:r>
        <w:separator/>
      </w:r>
    </w:p>
  </w:footnote>
  <w:footnote w:type="continuationSeparator" w:id="0">
    <w:p w:rsidR="00B45A74" w:rsidRDefault="00B45A74" w:rsidP="00B4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F"/>
    <w:rsid w:val="002F17DF"/>
    <w:rsid w:val="008A1898"/>
    <w:rsid w:val="00B45A74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BD4FB1-C88A-4D10-9B6B-F630607A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45A7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5A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5A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45A74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B45A7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B45A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新闻媒体</dc:creator>
  <cp:keywords/>
  <dc:description/>
  <cp:lastModifiedBy>新闻媒体</cp:lastModifiedBy>
  <cp:revision>2</cp:revision>
  <dcterms:created xsi:type="dcterms:W3CDTF">2023-07-14T08:00:00Z</dcterms:created>
  <dcterms:modified xsi:type="dcterms:W3CDTF">2023-07-14T08:01:00Z</dcterms:modified>
</cp:coreProperties>
</file>