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3D" w:rsidRDefault="009903D2">
      <w:pPr>
        <w:spacing w:afterLines="100" w:after="312"/>
        <w:jc w:val="center"/>
        <w:rPr>
          <w:rFonts w:ascii="黑体" w:eastAsia="黑体" w:hAnsi="黑体"/>
          <w:sz w:val="44"/>
          <w:szCs w:val="44"/>
        </w:rPr>
      </w:pPr>
      <w:r>
        <w:rPr>
          <w:rFonts w:ascii="黑体" w:eastAsia="黑体" w:hAnsi="黑体" w:hint="eastAsia"/>
          <w:sz w:val="44"/>
          <w:szCs w:val="44"/>
        </w:rPr>
        <w:t>职责事项信息表</w:t>
      </w:r>
    </w:p>
    <w:p w:rsidR="00CB4C3D" w:rsidRPr="00323EE2" w:rsidRDefault="00323EE2">
      <w:pPr>
        <w:spacing w:afterLines="50" w:after="156"/>
        <w:jc w:val="center"/>
        <w:rPr>
          <w:rFonts w:ascii="黑体" w:eastAsia="黑体" w:hAnsi="黑体"/>
          <w:sz w:val="32"/>
          <w:szCs w:val="32"/>
        </w:rPr>
      </w:pPr>
      <w:r w:rsidRPr="00323EE2">
        <w:rPr>
          <w:rFonts w:ascii="黑体" w:eastAsia="黑体" w:hAnsi="黑体" w:hint="eastAsia"/>
          <w:sz w:val="32"/>
          <w:szCs w:val="32"/>
        </w:rPr>
        <w:t>对公民提供法律援助</w:t>
      </w:r>
      <w:r w:rsidR="009903D2" w:rsidRPr="00323EE2">
        <w:rPr>
          <w:rFonts w:ascii="黑体" w:eastAsia="黑体" w:hAnsi="黑体" w:hint="eastAsia"/>
          <w:sz w:val="32"/>
          <w:szCs w:val="32"/>
        </w:rPr>
        <w:t>信息表</w:t>
      </w:r>
    </w:p>
    <w:tbl>
      <w:tblPr>
        <w:tblStyle w:val="a3"/>
        <w:tblW w:w="9039" w:type="dxa"/>
        <w:tblLayout w:type="fixed"/>
        <w:tblLook w:val="04A0" w:firstRow="1" w:lastRow="0" w:firstColumn="1" w:lastColumn="0" w:noHBand="0" w:noVBand="1"/>
      </w:tblPr>
      <w:tblGrid>
        <w:gridCol w:w="1668"/>
        <w:gridCol w:w="7371"/>
      </w:tblGrid>
      <w:tr w:rsidR="00CB4C3D" w:rsidTr="005F004E">
        <w:trPr>
          <w:trHeight w:val="70"/>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序号</w:t>
            </w:r>
          </w:p>
        </w:tc>
        <w:tc>
          <w:tcPr>
            <w:tcW w:w="7371" w:type="dxa"/>
            <w:vAlign w:val="center"/>
          </w:tcPr>
          <w:p w:rsidR="00CB4C3D" w:rsidRPr="00323EE2" w:rsidRDefault="00AE124E" w:rsidP="00323EE2">
            <w:pPr>
              <w:rPr>
                <w:rFonts w:ascii="宋体" w:eastAsia="宋体" w:hAnsi="宋体"/>
                <w:szCs w:val="21"/>
              </w:rPr>
            </w:pPr>
            <w:r>
              <w:rPr>
                <w:rFonts w:ascii="宋体" w:eastAsia="宋体" w:hAnsi="宋体" w:hint="eastAsia"/>
                <w:szCs w:val="21"/>
              </w:rPr>
              <w:t>2</w:t>
            </w:r>
            <w:r w:rsidR="009903D2" w:rsidRPr="00323EE2">
              <w:rPr>
                <w:rFonts w:ascii="宋体" w:eastAsia="宋体" w:hAnsi="宋体" w:hint="eastAsia"/>
                <w:szCs w:val="21"/>
              </w:rPr>
              <w:t>.1</w:t>
            </w:r>
          </w:p>
        </w:tc>
      </w:tr>
      <w:tr w:rsidR="00CB4C3D" w:rsidTr="005F004E">
        <w:trPr>
          <w:trHeight w:val="70"/>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名称</w:t>
            </w:r>
          </w:p>
        </w:tc>
        <w:tc>
          <w:tcPr>
            <w:tcW w:w="7371" w:type="dxa"/>
            <w:vAlign w:val="center"/>
          </w:tcPr>
          <w:p w:rsidR="00CB4C3D" w:rsidRPr="00323EE2" w:rsidRDefault="009903D2" w:rsidP="00323EE2">
            <w:pPr>
              <w:rPr>
                <w:rFonts w:ascii="宋体" w:eastAsia="宋体" w:hAnsi="宋体"/>
                <w:szCs w:val="21"/>
              </w:rPr>
            </w:pPr>
            <w:r w:rsidRPr="00323EE2">
              <w:rPr>
                <w:rFonts w:ascii="宋体" w:eastAsia="宋体" w:hAnsi="宋体" w:hint="eastAsia"/>
                <w:szCs w:val="21"/>
              </w:rPr>
              <w:t>对公民提供法律援助</w:t>
            </w:r>
          </w:p>
        </w:tc>
      </w:tr>
      <w:tr w:rsidR="00CB4C3D" w:rsidTr="005F004E">
        <w:trPr>
          <w:trHeight w:val="1869"/>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法定依据</w:t>
            </w:r>
          </w:p>
        </w:tc>
        <w:tc>
          <w:tcPr>
            <w:tcW w:w="7371" w:type="dxa"/>
            <w:vAlign w:val="center"/>
          </w:tcPr>
          <w:p w:rsidR="00CB4C3D" w:rsidRPr="00323EE2" w:rsidRDefault="009903D2" w:rsidP="005F004E">
            <w:pPr>
              <w:widowControl/>
              <w:ind w:firstLine="420"/>
              <w:textAlignment w:val="center"/>
              <w:rPr>
                <w:rFonts w:ascii="宋体" w:eastAsia="宋体" w:hAnsi="宋体"/>
                <w:szCs w:val="21"/>
              </w:rPr>
            </w:pPr>
            <w:r w:rsidRPr="00323EE2">
              <w:rPr>
                <w:rFonts w:ascii="宋体" w:eastAsia="宋体" w:hAnsi="宋体" w:cs="宋体" w:hint="eastAsia"/>
                <w:color w:val="000000"/>
                <w:kern w:val="0"/>
                <w:szCs w:val="21"/>
                <w:lang w:bidi="ar"/>
              </w:rPr>
              <w:t>1.《刑事诉讼法》（2012年3月14日第十一届全国人民代表大会第五次会议第二次修正）</w:t>
            </w:r>
            <w:r w:rsidRPr="00323EE2">
              <w:rPr>
                <w:rFonts w:ascii="宋体" w:eastAsia="宋体" w:hAnsi="宋体" w:cs="宋体" w:hint="eastAsia"/>
                <w:color w:val="000000"/>
                <w:kern w:val="0"/>
                <w:szCs w:val="21"/>
                <w:lang w:bidi="ar"/>
              </w:rPr>
              <w:br/>
              <w:t xml:space="preserve">    第三十四条 犯罪嫌疑人、被告人因经济困难或者其他原因没有委托辩护人的，本人及其近亲属可以向法律援助机构提出申请。对符合法律援助条件的，法律援助机构应当指派律师为其提供辩护。</w:t>
            </w:r>
            <w:r w:rsidRPr="00323EE2">
              <w:rPr>
                <w:rFonts w:ascii="宋体" w:eastAsia="宋体" w:hAnsi="宋体" w:cs="宋体" w:hint="eastAsia"/>
                <w:color w:val="000000"/>
                <w:kern w:val="0"/>
                <w:szCs w:val="21"/>
                <w:lang w:bidi="ar"/>
              </w:rPr>
              <w:br/>
              <w:t xml:space="preserve">    犯罪嫌疑人、被告人是盲、聋、哑人，或者是尚未完全丧失辨认或者控制自己行为能力的精神病人，没有委托辩护人的，人民法院、人民检察院和公安机关应当通知法律援助机构指派律师为其提供辩护。</w:t>
            </w:r>
            <w:r w:rsidRPr="00323EE2">
              <w:rPr>
                <w:rFonts w:ascii="宋体" w:eastAsia="宋体" w:hAnsi="宋体" w:cs="宋体" w:hint="eastAsia"/>
                <w:color w:val="000000"/>
                <w:kern w:val="0"/>
                <w:szCs w:val="21"/>
                <w:lang w:bidi="ar"/>
              </w:rPr>
              <w:br/>
              <w:t xml:space="preserve">    犯罪嫌疑人、被告人可能被判处无期徒刑、死刑，没有委托辩护人的，人民法院、人民检察院和公安机关应当通知法律援助机构指派律师为其提供辩护。</w:t>
            </w:r>
            <w:r w:rsidRPr="00323EE2">
              <w:rPr>
                <w:rFonts w:ascii="宋体" w:eastAsia="宋体" w:hAnsi="宋体" w:cs="宋体" w:hint="eastAsia"/>
                <w:color w:val="000000"/>
                <w:kern w:val="0"/>
                <w:szCs w:val="21"/>
                <w:lang w:bidi="ar"/>
              </w:rPr>
              <w:br/>
              <w:t xml:space="preserve">    2.《法律援助条例》（2003年7月21日国务院令第385号）</w:t>
            </w:r>
            <w:r w:rsidRPr="00323EE2">
              <w:rPr>
                <w:rFonts w:ascii="宋体" w:eastAsia="宋体" w:hAnsi="宋体" w:cs="宋体" w:hint="eastAsia"/>
                <w:color w:val="000000"/>
                <w:kern w:val="0"/>
                <w:szCs w:val="21"/>
                <w:lang w:bidi="ar"/>
              </w:rPr>
              <w:br/>
              <w:t xml:space="preserve">    第五条 直辖市、设区的市或者县级人民政府司法行政部门根据需要确定本行政区域的法律援助机构。法律援助机构负责受理、审查法律援助申请，指派或者安排人员为符合本条例规定的公民提供法律援助。</w:t>
            </w:r>
            <w:r w:rsidRPr="00323EE2">
              <w:rPr>
                <w:rFonts w:ascii="宋体" w:eastAsia="宋体" w:hAnsi="宋体" w:cs="宋体" w:hint="eastAsia"/>
                <w:color w:val="000000"/>
                <w:kern w:val="0"/>
                <w:szCs w:val="21"/>
                <w:lang w:bidi="ar"/>
              </w:rPr>
              <w:br/>
              <w:t xml:space="preserve">    第十二条 公诉人出庭公诉的案件，被告人因经济困难或者其他原因没有委托辩护人，人民法院为被告人指定辩护时，法律援助机构应当提供法律援助。</w:t>
            </w:r>
            <w:r w:rsidRPr="00323EE2">
              <w:rPr>
                <w:rFonts w:ascii="宋体" w:eastAsia="宋体" w:hAnsi="宋体" w:cs="宋体" w:hint="eastAsia"/>
                <w:color w:val="000000"/>
                <w:kern w:val="0"/>
                <w:szCs w:val="21"/>
                <w:lang w:bidi="ar"/>
              </w:rPr>
              <w:br/>
              <w:t xml:space="preserve">    被告人是盲、聋、哑人或者未成年人而没有委托辩护人的，或者被告人可能被判处死刑而没有委托辩护人的，人民法院为被告人指定辩护时，法律援助机构应当提供法律援助，无须对被告人进行经济状况的审查。</w:t>
            </w:r>
            <w:r w:rsidRPr="00323EE2">
              <w:rPr>
                <w:rFonts w:ascii="宋体" w:eastAsia="宋体" w:hAnsi="宋体" w:cs="宋体" w:hint="eastAsia"/>
                <w:color w:val="000000"/>
                <w:kern w:val="0"/>
                <w:szCs w:val="21"/>
                <w:lang w:bidi="ar"/>
              </w:rPr>
              <w:br/>
              <w:t xml:space="preserve">    3.《天津市法律援助若干规定》(2004年9月14日天津市第十四届人民代表大会常务委员会第十四次会议通过)</w:t>
            </w:r>
            <w:r w:rsidRPr="00323EE2">
              <w:rPr>
                <w:rFonts w:ascii="宋体" w:eastAsia="宋体" w:hAnsi="宋体" w:cs="宋体" w:hint="eastAsia"/>
                <w:color w:val="000000"/>
                <w:kern w:val="0"/>
                <w:szCs w:val="21"/>
                <w:lang w:bidi="ar"/>
              </w:rPr>
              <w:br/>
              <w:t xml:space="preserve">    第四条 司法行政部门确定的法律援助机构具体组织实施本行政区域内的法律援助工作，并履行下列职责：</w:t>
            </w:r>
            <w:r w:rsidRPr="00323EE2">
              <w:rPr>
                <w:rFonts w:ascii="宋体" w:eastAsia="宋体" w:hAnsi="宋体" w:cs="宋体" w:hint="eastAsia"/>
                <w:color w:val="000000"/>
                <w:kern w:val="0"/>
                <w:szCs w:val="21"/>
                <w:lang w:bidi="ar"/>
              </w:rPr>
              <w:br/>
              <w:t xml:space="preserve">    (一)受理、审查公民个人的法律援助申请；</w:t>
            </w:r>
            <w:r w:rsidRPr="00323EE2">
              <w:rPr>
                <w:rFonts w:ascii="宋体" w:eastAsia="宋体" w:hAnsi="宋体" w:cs="宋体" w:hint="eastAsia"/>
                <w:color w:val="000000"/>
                <w:kern w:val="0"/>
                <w:szCs w:val="21"/>
                <w:lang w:bidi="ar"/>
              </w:rPr>
              <w:br/>
              <w:t xml:space="preserve">    (二)受理人民法院指定的刑事辩护案件；</w:t>
            </w:r>
            <w:r w:rsidRPr="00323EE2">
              <w:rPr>
                <w:rFonts w:ascii="宋体" w:eastAsia="宋体" w:hAnsi="宋体" w:cs="宋体" w:hint="eastAsia"/>
                <w:color w:val="000000"/>
                <w:kern w:val="0"/>
                <w:szCs w:val="21"/>
                <w:lang w:bidi="ar"/>
              </w:rPr>
              <w:br/>
              <w:t xml:space="preserve">    (三)指派或者安排人员提供法律援助；</w:t>
            </w:r>
            <w:bookmarkStart w:id="0" w:name="_GoBack"/>
            <w:bookmarkEnd w:id="0"/>
            <w:r w:rsidRPr="00323EE2">
              <w:rPr>
                <w:rFonts w:ascii="宋体" w:eastAsia="宋体" w:hAnsi="宋体" w:cs="宋体" w:hint="eastAsia"/>
                <w:color w:val="000000"/>
                <w:kern w:val="0"/>
                <w:szCs w:val="21"/>
                <w:lang w:bidi="ar"/>
              </w:rPr>
              <w:br/>
              <w:t xml:space="preserve">    (四)督促、检查法律援助事项的办理情况；</w:t>
            </w:r>
            <w:r w:rsidRPr="00323EE2">
              <w:rPr>
                <w:rFonts w:ascii="宋体" w:eastAsia="宋体" w:hAnsi="宋体" w:cs="宋体" w:hint="eastAsia"/>
                <w:color w:val="000000"/>
                <w:kern w:val="0"/>
                <w:szCs w:val="21"/>
                <w:lang w:bidi="ar"/>
              </w:rPr>
              <w:br/>
              <w:t xml:space="preserve">    (五)管理、使用法律援助经费；</w:t>
            </w:r>
            <w:r w:rsidRPr="00323EE2">
              <w:rPr>
                <w:rFonts w:ascii="宋体" w:eastAsia="宋体" w:hAnsi="宋体" w:cs="宋体" w:hint="eastAsia"/>
                <w:color w:val="000000"/>
                <w:kern w:val="0"/>
                <w:szCs w:val="21"/>
                <w:lang w:bidi="ar"/>
              </w:rPr>
              <w:br/>
              <w:t xml:space="preserve">    (六)依法接受和使用社会对法律援助活动的捐助。</w:t>
            </w:r>
          </w:p>
        </w:tc>
      </w:tr>
      <w:tr w:rsidR="00CB4C3D" w:rsidTr="005F004E">
        <w:trPr>
          <w:trHeight w:val="70"/>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实施机构</w:t>
            </w:r>
          </w:p>
        </w:tc>
        <w:tc>
          <w:tcPr>
            <w:tcW w:w="7371" w:type="dxa"/>
            <w:vAlign w:val="center"/>
          </w:tcPr>
          <w:p w:rsidR="00CB4C3D" w:rsidRPr="00323EE2" w:rsidRDefault="009903D2" w:rsidP="00323EE2">
            <w:pPr>
              <w:rPr>
                <w:rFonts w:ascii="宋体" w:eastAsia="宋体" w:hAnsi="宋体" w:cs="仿宋_GB2312"/>
                <w:szCs w:val="21"/>
              </w:rPr>
            </w:pPr>
            <w:r w:rsidRPr="00323EE2">
              <w:rPr>
                <w:rFonts w:ascii="宋体" w:eastAsia="宋体" w:hAnsi="宋体" w:cs="仿宋_GB2312" w:hint="eastAsia"/>
                <w:szCs w:val="21"/>
              </w:rPr>
              <w:t>滨海新区法律援助中心</w:t>
            </w:r>
          </w:p>
        </w:tc>
      </w:tr>
      <w:tr w:rsidR="00CB4C3D" w:rsidTr="005F004E">
        <w:trPr>
          <w:trHeight w:val="70"/>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lastRenderedPageBreak/>
              <w:t>职责边界</w:t>
            </w:r>
          </w:p>
        </w:tc>
        <w:tc>
          <w:tcPr>
            <w:tcW w:w="7371" w:type="dxa"/>
            <w:vAlign w:val="center"/>
          </w:tcPr>
          <w:p w:rsidR="00CB4C3D" w:rsidRPr="00323EE2" w:rsidRDefault="009903D2" w:rsidP="00323EE2">
            <w:pPr>
              <w:rPr>
                <w:rFonts w:ascii="宋体" w:eastAsia="宋体" w:hAnsi="宋体" w:cs="仿宋_GB2312"/>
                <w:szCs w:val="21"/>
              </w:rPr>
            </w:pPr>
            <w:r w:rsidRPr="00323EE2">
              <w:rPr>
                <w:rFonts w:ascii="宋体" w:eastAsia="宋体" w:hAnsi="宋体" w:cs="仿宋_GB2312" w:hint="eastAsia"/>
                <w:szCs w:val="21"/>
              </w:rPr>
              <w:t>区级法律援助机构</w:t>
            </w:r>
          </w:p>
        </w:tc>
      </w:tr>
      <w:tr w:rsidR="00CB4C3D" w:rsidTr="005F004E">
        <w:trPr>
          <w:trHeight w:val="70"/>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运行流程</w:t>
            </w:r>
          </w:p>
        </w:tc>
        <w:tc>
          <w:tcPr>
            <w:tcW w:w="7371" w:type="dxa"/>
            <w:vAlign w:val="center"/>
          </w:tcPr>
          <w:p w:rsidR="00CB4C3D" w:rsidRPr="00323EE2" w:rsidRDefault="009903D2" w:rsidP="00323EE2">
            <w:pPr>
              <w:widowControl/>
              <w:textAlignment w:val="center"/>
              <w:rPr>
                <w:rFonts w:ascii="宋体" w:eastAsia="宋体" w:hAnsi="宋体" w:cs="仿宋_GB2312"/>
                <w:szCs w:val="21"/>
              </w:rPr>
            </w:pPr>
            <w:r w:rsidRPr="00323EE2">
              <w:rPr>
                <w:rFonts w:ascii="宋体" w:eastAsia="宋体" w:hAnsi="宋体" w:cs="仿宋_GB2312" w:hint="eastAsia"/>
                <w:color w:val="000000"/>
                <w:kern w:val="0"/>
                <w:szCs w:val="21"/>
                <w:lang w:bidi="ar"/>
              </w:rPr>
              <w:t>申请或者书面通知—受理审查—书面告知—提供援助</w:t>
            </w:r>
          </w:p>
        </w:tc>
      </w:tr>
      <w:tr w:rsidR="00CB4C3D" w:rsidTr="005F004E">
        <w:trPr>
          <w:trHeight w:val="135"/>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运行要件</w:t>
            </w:r>
          </w:p>
        </w:tc>
        <w:tc>
          <w:tcPr>
            <w:tcW w:w="7371" w:type="dxa"/>
            <w:vAlign w:val="center"/>
          </w:tcPr>
          <w:p w:rsidR="00CB4C3D" w:rsidRPr="00323EE2" w:rsidRDefault="009903D2" w:rsidP="00323EE2">
            <w:pPr>
              <w:widowControl/>
              <w:numPr>
                <w:ilvl w:val="0"/>
                <w:numId w:val="1"/>
              </w:numPr>
              <w:spacing w:line="440" w:lineRule="exact"/>
              <w:textAlignment w:val="center"/>
              <w:rPr>
                <w:rFonts w:ascii="宋体" w:eastAsia="宋体" w:hAnsi="宋体" w:cs="仿宋_GB2312"/>
                <w:color w:val="000000"/>
                <w:kern w:val="0"/>
                <w:szCs w:val="21"/>
                <w:lang w:bidi="ar"/>
              </w:rPr>
            </w:pPr>
            <w:r w:rsidRPr="00323EE2">
              <w:rPr>
                <w:rFonts w:ascii="宋体" w:eastAsia="宋体" w:hAnsi="宋体" w:cs="仿宋_GB2312" w:hint="eastAsia"/>
                <w:color w:val="000000"/>
                <w:kern w:val="0"/>
                <w:szCs w:val="21"/>
                <w:lang w:bidi="ar"/>
              </w:rPr>
              <w:t>法律援助申请表</w:t>
            </w:r>
          </w:p>
          <w:p w:rsidR="00CB4C3D" w:rsidRPr="00323EE2" w:rsidRDefault="009903D2" w:rsidP="00323EE2">
            <w:pPr>
              <w:widowControl/>
              <w:numPr>
                <w:ilvl w:val="0"/>
                <w:numId w:val="1"/>
              </w:numPr>
              <w:spacing w:line="440" w:lineRule="exact"/>
              <w:textAlignment w:val="center"/>
              <w:rPr>
                <w:rFonts w:ascii="宋体" w:eastAsia="宋体" w:hAnsi="宋体" w:cs="仿宋_GB2312"/>
                <w:color w:val="000000"/>
                <w:kern w:val="0"/>
                <w:szCs w:val="21"/>
                <w:lang w:bidi="ar"/>
              </w:rPr>
            </w:pPr>
            <w:r w:rsidRPr="00323EE2">
              <w:rPr>
                <w:rFonts w:ascii="宋体" w:eastAsia="宋体" w:hAnsi="宋体" w:cs="仿宋_GB2312" w:hint="eastAsia"/>
                <w:color w:val="000000"/>
                <w:kern w:val="0"/>
                <w:szCs w:val="21"/>
                <w:lang w:bidi="ar"/>
              </w:rPr>
              <w:t>身份证或者其他有效的身份证明，代理申请人还应当提交有代理权的证明</w:t>
            </w:r>
          </w:p>
          <w:p w:rsidR="00CB4C3D" w:rsidRPr="00323EE2" w:rsidRDefault="009903D2" w:rsidP="00323EE2">
            <w:pPr>
              <w:widowControl/>
              <w:numPr>
                <w:ilvl w:val="0"/>
                <w:numId w:val="1"/>
              </w:numPr>
              <w:spacing w:line="440" w:lineRule="exact"/>
              <w:textAlignment w:val="center"/>
              <w:rPr>
                <w:rFonts w:ascii="宋体" w:eastAsia="宋体" w:hAnsi="宋体" w:cs="仿宋_GB2312"/>
                <w:color w:val="000000"/>
                <w:kern w:val="0"/>
                <w:szCs w:val="21"/>
                <w:lang w:bidi="ar"/>
              </w:rPr>
            </w:pPr>
            <w:r w:rsidRPr="00323EE2">
              <w:rPr>
                <w:rFonts w:ascii="宋体" w:eastAsia="宋体" w:hAnsi="宋体" w:cs="仿宋_GB2312" w:hint="eastAsia"/>
                <w:color w:val="000000"/>
                <w:kern w:val="0"/>
                <w:szCs w:val="21"/>
                <w:lang w:bidi="ar"/>
              </w:rPr>
              <w:t>法律援助申请人经济状况证明表</w:t>
            </w:r>
          </w:p>
          <w:p w:rsidR="00CB4C3D" w:rsidRPr="00323EE2" w:rsidRDefault="009903D2" w:rsidP="00323EE2">
            <w:pPr>
              <w:widowControl/>
              <w:numPr>
                <w:ilvl w:val="0"/>
                <w:numId w:val="1"/>
              </w:numPr>
              <w:spacing w:line="440" w:lineRule="exact"/>
              <w:textAlignment w:val="center"/>
              <w:rPr>
                <w:rFonts w:ascii="宋体" w:eastAsia="宋体" w:hAnsi="宋体" w:cs="仿宋_GB2312"/>
                <w:color w:val="000000"/>
                <w:kern w:val="0"/>
                <w:szCs w:val="21"/>
                <w:lang w:bidi="ar"/>
              </w:rPr>
            </w:pPr>
            <w:r w:rsidRPr="00323EE2">
              <w:rPr>
                <w:rFonts w:ascii="宋体" w:eastAsia="宋体" w:hAnsi="宋体" w:cs="仿宋_GB2312" w:hint="eastAsia"/>
                <w:color w:val="000000"/>
                <w:kern w:val="0"/>
                <w:szCs w:val="21"/>
                <w:lang w:bidi="ar"/>
              </w:rPr>
              <w:t>与所申请法律援助事项有关的案件材料</w:t>
            </w:r>
          </w:p>
        </w:tc>
      </w:tr>
      <w:tr w:rsidR="00CB4C3D" w:rsidTr="005F004E">
        <w:trPr>
          <w:trHeight w:val="1159"/>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责任事项</w:t>
            </w:r>
          </w:p>
        </w:tc>
        <w:tc>
          <w:tcPr>
            <w:tcW w:w="7371" w:type="dxa"/>
            <w:vAlign w:val="center"/>
          </w:tcPr>
          <w:p w:rsidR="00323EE2" w:rsidRDefault="009903D2" w:rsidP="00323EE2">
            <w:pPr>
              <w:spacing w:line="440" w:lineRule="exact"/>
              <w:rPr>
                <w:rFonts w:ascii="宋体" w:eastAsia="宋体" w:hAnsi="宋体" w:cs="仿宋_GB2312"/>
                <w:szCs w:val="21"/>
              </w:rPr>
            </w:pPr>
            <w:r w:rsidRPr="00323EE2">
              <w:rPr>
                <w:rFonts w:ascii="宋体" w:eastAsia="宋体" w:hAnsi="宋体" w:cs="仿宋_GB2312" w:hint="eastAsia"/>
                <w:szCs w:val="21"/>
              </w:rPr>
              <w:t>1.对申请进行审核，审查是否符合法律援助经济困难标准和法律援助事项范围；</w:t>
            </w:r>
          </w:p>
          <w:p w:rsidR="00CB4C3D" w:rsidRPr="00323EE2" w:rsidRDefault="009903D2" w:rsidP="00323EE2">
            <w:pPr>
              <w:spacing w:line="440" w:lineRule="exact"/>
              <w:rPr>
                <w:rFonts w:ascii="宋体" w:eastAsia="宋体" w:hAnsi="宋体" w:cs="仿宋_GB2312"/>
                <w:szCs w:val="21"/>
              </w:rPr>
            </w:pPr>
            <w:r w:rsidRPr="00323EE2">
              <w:rPr>
                <w:rFonts w:ascii="宋体" w:eastAsia="宋体" w:hAnsi="宋体" w:cs="仿宋_GB2312" w:hint="eastAsia"/>
                <w:szCs w:val="21"/>
              </w:rPr>
              <w:t>2.对符合条件的，做出《给予法律援助决定书》，指派律师提供法律援助；对不符合条件，不予援助的，做出《不予法律援助决定书》；</w:t>
            </w:r>
          </w:p>
          <w:p w:rsidR="00CB4C3D" w:rsidRPr="00323EE2" w:rsidRDefault="009903D2" w:rsidP="00323EE2">
            <w:pPr>
              <w:spacing w:line="440" w:lineRule="exact"/>
              <w:rPr>
                <w:rFonts w:ascii="宋体" w:eastAsia="宋体" w:hAnsi="宋体" w:cs="仿宋_GB2312"/>
                <w:szCs w:val="21"/>
              </w:rPr>
            </w:pPr>
            <w:r w:rsidRPr="00323EE2">
              <w:rPr>
                <w:rFonts w:ascii="宋体" w:eastAsia="宋体" w:hAnsi="宋体" w:cs="仿宋_GB2312" w:hint="eastAsia"/>
                <w:szCs w:val="21"/>
              </w:rPr>
              <w:t>3.监督落实情况，保证办案质量，案件办结后，案卷归档。</w:t>
            </w:r>
          </w:p>
        </w:tc>
      </w:tr>
      <w:tr w:rsidR="00CB4C3D" w:rsidTr="005F004E">
        <w:trPr>
          <w:trHeight w:val="70"/>
        </w:trPr>
        <w:tc>
          <w:tcPr>
            <w:tcW w:w="1668" w:type="dxa"/>
            <w:vAlign w:val="center"/>
          </w:tcPr>
          <w:p w:rsidR="00CB4C3D" w:rsidRDefault="009903D2">
            <w:pPr>
              <w:jc w:val="center"/>
              <w:rPr>
                <w:rFonts w:ascii="黑体" w:eastAsia="黑体" w:hAnsi="黑体"/>
                <w:sz w:val="32"/>
                <w:szCs w:val="32"/>
              </w:rPr>
            </w:pPr>
            <w:r>
              <w:rPr>
                <w:rFonts w:ascii="黑体" w:eastAsia="黑体" w:hAnsi="黑体" w:hint="eastAsia"/>
                <w:sz w:val="32"/>
                <w:szCs w:val="32"/>
              </w:rPr>
              <w:t>监督方式</w:t>
            </w:r>
          </w:p>
        </w:tc>
        <w:tc>
          <w:tcPr>
            <w:tcW w:w="7371" w:type="dxa"/>
            <w:vAlign w:val="center"/>
          </w:tcPr>
          <w:p w:rsidR="00CB4C3D" w:rsidRPr="00323EE2" w:rsidRDefault="009903D2" w:rsidP="00323EE2">
            <w:pPr>
              <w:widowControl/>
              <w:spacing w:line="440" w:lineRule="exact"/>
              <w:textAlignment w:val="center"/>
              <w:rPr>
                <w:rFonts w:ascii="宋体" w:eastAsia="宋体" w:hAnsi="宋体" w:cs="仿宋_GB2312"/>
                <w:szCs w:val="21"/>
              </w:rPr>
            </w:pPr>
            <w:r w:rsidRPr="00323EE2">
              <w:rPr>
                <w:rFonts w:ascii="宋体" w:eastAsia="宋体" w:hAnsi="宋体" w:cs="仿宋_GB2312" w:hint="eastAsia"/>
                <w:color w:val="000000"/>
                <w:kern w:val="0"/>
                <w:szCs w:val="21"/>
                <w:lang w:bidi="ar"/>
              </w:rPr>
              <w:t>电话：65305482</w:t>
            </w:r>
          </w:p>
        </w:tc>
      </w:tr>
    </w:tbl>
    <w:p w:rsidR="00CB4C3D" w:rsidRDefault="00CB4C3D">
      <w:pPr>
        <w:jc w:val="center"/>
        <w:rPr>
          <w:rFonts w:ascii="黑体" w:eastAsia="黑体" w:hAnsi="黑体"/>
          <w:sz w:val="32"/>
          <w:szCs w:val="32"/>
        </w:rPr>
      </w:pPr>
    </w:p>
    <w:sectPr w:rsidR="00CB4C3D">
      <w:pgSz w:w="11906" w:h="16838"/>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CE" w:rsidRDefault="006F76CE" w:rsidP="00323EE2">
      <w:r>
        <w:separator/>
      </w:r>
    </w:p>
  </w:endnote>
  <w:endnote w:type="continuationSeparator" w:id="0">
    <w:p w:rsidR="006F76CE" w:rsidRDefault="006F76CE" w:rsidP="0032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CE" w:rsidRDefault="006F76CE" w:rsidP="00323EE2">
      <w:r>
        <w:separator/>
      </w:r>
    </w:p>
  </w:footnote>
  <w:footnote w:type="continuationSeparator" w:id="0">
    <w:p w:rsidR="006F76CE" w:rsidRDefault="006F76CE" w:rsidP="0032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F4566"/>
    <w:multiLevelType w:val="singleLevel"/>
    <w:tmpl w:val="5A2F456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3B08"/>
    <w:rsid w:val="00323EE2"/>
    <w:rsid w:val="005F004E"/>
    <w:rsid w:val="006E6336"/>
    <w:rsid w:val="006F76CE"/>
    <w:rsid w:val="00711015"/>
    <w:rsid w:val="00953B08"/>
    <w:rsid w:val="009903D2"/>
    <w:rsid w:val="00AE124E"/>
    <w:rsid w:val="00B30B4E"/>
    <w:rsid w:val="00CB4C3D"/>
    <w:rsid w:val="0B306E43"/>
    <w:rsid w:val="44C54991"/>
    <w:rsid w:val="78CC2435"/>
    <w:rsid w:val="794E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E9CB9"/>
  <w15:docId w15:val="{DE8E316E-4D55-4489-B5DB-1C444EF2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3E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23EE2"/>
    <w:rPr>
      <w:rFonts w:asciiTheme="minorHAnsi" w:eastAsiaTheme="minorEastAsia" w:hAnsiTheme="minorHAnsi" w:cstheme="minorBidi"/>
      <w:kern w:val="2"/>
      <w:sz w:val="18"/>
      <w:szCs w:val="18"/>
    </w:rPr>
  </w:style>
  <w:style w:type="paragraph" w:styleId="a6">
    <w:name w:val="footer"/>
    <w:basedOn w:val="a"/>
    <w:link w:val="a7"/>
    <w:uiPriority w:val="99"/>
    <w:unhideWhenUsed/>
    <w:rsid w:val="00323EE2"/>
    <w:pPr>
      <w:tabs>
        <w:tab w:val="center" w:pos="4153"/>
        <w:tab w:val="right" w:pos="8306"/>
      </w:tabs>
      <w:snapToGrid w:val="0"/>
      <w:jc w:val="left"/>
    </w:pPr>
    <w:rPr>
      <w:sz w:val="18"/>
      <w:szCs w:val="18"/>
    </w:rPr>
  </w:style>
  <w:style w:type="character" w:customStyle="1" w:styleId="a7">
    <w:name w:val="页脚 字符"/>
    <w:basedOn w:val="a0"/>
    <w:link w:val="a6"/>
    <w:uiPriority w:val="99"/>
    <w:rsid w:val="00323EE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用户</cp:lastModifiedBy>
  <cp:revision>5</cp:revision>
  <dcterms:created xsi:type="dcterms:W3CDTF">2017-12-11T07:32:00Z</dcterms:created>
  <dcterms:modified xsi:type="dcterms:W3CDTF">2017-12-28T02:30:00Z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